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A0E" w:rsidRPr="002573ED" w:rsidRDefault="00102A0E" w:rsidP="00102A0E">
      <w:pPr>
        <w:pStyle w:val="NoSpacing"/>
        <w:rPr>
          <w:rFonts w:ascii="Cambria" w:hAnsi="Cambria" w:cstheme="minorHAnsi"/>
          <w:b/>
          <w:sz w:val="30"/>
          <w:szCs w:val="30"/>
        </w:rPr>
      </w:pPr>
      <w:bookmarkStart w:id="0" w:name="_GoBack"/>
      <w:bookmarkEnd w:id="0"/>
      <w:r>
        <w:rPr>
          <w:rFonts w:ascii="Cambria" w:hAnsi="Cambria" w:cstheme="minorHAnsi"/>
          <w:b/>
          <w:noProof/>
          <w:sz w:val="30"/>
          <w:szCs w:val="30"/>
          <w:lang w:val="en-CA" w:eastAsia="en-CA"/>
        </w:rPr>
        <w:drawing>
          <wp:anchor distT="0" distB="0" distL="114300" distR="114300" simplePos="0" relativeHeight="251659264" behindDoc="0" locked="0" layoutInCell="1" allowOverlap="1" wp14:anchorId="255E3214" wp14:editId="29B3E2D0">
            <wp:simplePos x="0" y="0"/>
            <wp:positionH relativeFrom="column">
              <wp:posOffset>0</wp:posOffset>
            </wp:positionH>
            <wp:positionV relativeFrom="paragraph">
              <wp:posOffset>635</wp:posOffset>
            </wp:positionV>
            <wp:extent cx="1440000" cy="2160000"/>
            <wp:effectExtent l="38100" t="38100" r="103505" b="8826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781509905997.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0000" cy="2160000"/>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DF74E0">
        <w:rPr>
          <w:rFonts w:ascii="Cambria" w:hAnsi="Cambria" w:cstheme="minorHAnsi"/>
          <w:b/>
          <w:noProof/>
          <w:sz w:val="30"/>
          <w:szCs w:val="30"/>
        </w:rPr>
        <w:t>Private Law and Power</w:t>
      </w:r>
    </w:p>
    <w:p w:rsidR="00102A0E" w:rsidRPr="002573ED" w:rsidRDefault="00102A0E" w:rsidP="00102A0E">
      <w:pPr>
        <w:pStyle w:val="NoSpacing"/>
        <w:rPr>
          <w:rFonts w:ascii="Cambria" w:hAnsi="Cambria" w:cstheme="minorHAnsi"/>
          <w:i/>
          <w:sz w:val="30"/>
          <w:szCs w:val="30"/>
        </w:rPr>
      </w:pPr>
      <w:r w:rsidRPr="002573ED">
        <w:rPr>
          <w:rFonts w:ascii="Cambria" w:hAnsi="Cambria" w:cstheme="minorHAnsi"/>
          <w:i/>
          <w:sz w:val="30"/>
          <w:szCs w:val="30"/>
        </w:rPr>
        <w:t xml:space="preserve">Edited by </w:t>
      </w:r>
      <w:r w:rsidRPr="00DF74E0">
        <w:rPr>
          <w:rFonts w:ascii="Cambria" w:hAnsi="Cambria" w:cstheme="minorHAnsi"/>
          <w:i/>
          <w:noProof/>
          <w:sz w:val="30"/>
          <w:szCs w:val="30"/>
        </w:rPr>
        <w:t>Kit Barker, Simone Degeling, Karen Fairweather and Ross Grantham</w:t>
      </w:r>
    </w:p>
    <w:p w:rsidR="00102A0E" w:rsidRPr="00DF5722" w:rsidRDefault="00102A0E" w:rsidP="00102A0E">
      <w:pPr>
        <w:pStyle w:val="NoSpacing"/>
        <w:rPr>
          <w:rFonts w:ascii="Cambria" w:hAnsi="Cambria" w:cstheme="minorHAnsi"/>
          <w:sz w:val="24"/>
          <w:szCs w:val="30"/>
        </w:rPr>
      </w:pPr>
    </w:p>
    <w:p w:rsidR="00102A0E" w:rsidRPr="00DF5722" w:rsidRDefault="00102A0E" w:rsidP="00102A0E">
      <w:pPr>
        <w:pStyle w:val="NoSpacing"/>
        <w:rPr>
          <w:rFonts w:ascii="Cambria" w:hAnsi="Cambria" w:cstheme="minorHAnsi"/>
          <w:sz w:val="24"/>
          <w:szCs w:val="30"/>
        </w:rPr>
      </w:pPr>
      <w:r w:rsidRPr="00DF74E0">
        <w:rPr>
          <w:rFonts w:ascii="Cambria" w:hAnsi="Cambria" w:cstheme="minorHAnsi"/>
          <w:noProof/>
          <w:sz w:val="24"/>
          <w:szCs w:val="30"/>
        </w:rPr>
        <w:t>The aim of this edited collection of essays is to examine the relationship between private law and power – both the public power of the state and the ‘private’ power of institutions and individuals. It describes and critically assesses the way that private law doctrines, institutions, processes and rules express, moderate, facilitate and control relationships of power. The various chapters of this work examine the dynamics of the relationship between private law and power from a number of different perspectives – historical, theoretical, doctrinal and comparative. They have been commissioned from leading experts in the field of private law, from several different Commonwealth Jurisdictions (Australia, the UK, Canada and New Zealand), each with expertise in the particular sphere of their contribution. They aim to illuminate the past and assist in resolving some contemporary, difficult legal issues relating to the shape, scope and content of private law and its difficult relationship with power.</w:t>
      </w:r>
    </w:p>
    <w:p w:rsidR="00102A0E" w:rsidRPr="00DF5722" w:rsidRDefault="00102A0E" w:rsidP="00102A0E">
      <w:pPr>
        <w:pStyle w:val="NoSpacing"/>
        <w:rPr>
          <w:rFonts w:ascii="Cambria" w:hAnsi="Cambria" w:cstheme="minorHAnsi"/>
          <w:sz w:val="24"/>
          <w:szCs w:val="30"/>
        </w:rPr>
      </w:pPr>
    </w:p>
    <w:p w:rsidR="00102A0E" w:rsidRPr="00DF74E0" w:rsidRDefault="00102A0E" w:rsidP="00102A0E">
      <w:pPr>
        <w:pStyle w:val="NoSpacing"/>
        <w:rPr>
          <w:rFonts w:ascii="Cambria" w:hAnsi="Cambria" w:cstheme="minorHAnsi"/>
          <w:i/>
          <w:noProof/>
          <w:sz w:val="24"/>
          <w:szCs w:val="30"/>
        </w:rPr>
      </w:pPr>
      <w:r w:rsidRPr="00E422FF">
        <w:rPr>
          <w:rFonts w:ascii="Cambria" w:hAnsi="Cambria" w:cstheme="minorHAnsi"/>
          <w:b/>
          <w:i/>
          <w:noProof/>
          <w:sz w:val="24"/>
          <w:szCs w:val="30"/>
        </w:rPr>
        <w:t>Kit Barker</w:t>
      </w:r>
      <w:r w:rsidRPr="00DF74E0">
        <w:rPr>
          <w:rFonts w:ascii="Cambria" w:hAnsi="Cambria" w:cstheme="minorHAnsi"/>
          <w:i/>
          <w:noProof/>
          <w:sz w:val="24"/>
          <w:szCs w:val="30"/>
        </w:rPr>
        <w:t xml:space="preserve"> is Professor of Private Law, </w:t>
      </w:r>
      <w:r w:rsidRPr="00E422FF">
        <w:rPr>
          <w:rFonts w:ascii="Cambria" w:hAnsi="Cambria" w:cstheme="minorHAnsi"/>
          <w:b/>
          <w:i/>
          <w:noProof/>
          <w:sz w:val="24"/>
          <w:szCs w:val="30"/>
        </w:rPr>
        <w:t>Karen Fairweather</w:t>
      </w:r>
      <w:r>
        <w:rPr>
          <w:rFonts w:ascii="Cambria" w:hAnsi="Cambria" w:cstheme="minorHAnsi"/>
          <w:i/>
          <w:noProof/>
          <w:sz w:val="24"/>
          <w:szCs w:val="30"/>
        </w:rPr>
        <w:t xml:space="preserve"> is an</w:t>
      </w:r>
      <w:r w:rsidRPr="00DF74E0">
        <w:rPr>
          <w:rFonts w:ascii="Cambria" w:hAnsi="Cambria" w:cstheme="minorHAnsi"/>
          <w:i/>
          <w:noProof/>
          <w:sz w:val="24"/>
          <w:szCs w:val="30"/>
        </w:rPr>
        <w:t xml:space="preserve"> Associate Lecturer and </w:t>
      </w:r>
      <w:r w:rsidRPr="00E422FF">
        <w:rPr>
          <w:rFonts w:ascii="Cambria" w:hAnsi="Cambria" w:cstheme="minorHAnsi"/>
          <w:b/>
          <w:i/>
          <w:noProof/>
          <w:sz w:val="24"/>
          <w:szCs w:val="30"/>
        </w:rPr>
        <w:t>Ross Grantham</w:t>
      </w:r>
      <w:r w:rsidRPr="00DF74E0">
        <w:rPr>
          <w:rFonts w:ascii="Cambria" w:hAnsi="Cambria" w:cstheme="minorHAnsi"/>
          <w:i/>
          <w:noProof/>
          <w:sz w:val="24"/>
          <w:szCs w:val="30"/>
        </w:rPr>
        <w:t xml:space="preserve"> is Professor of Commercial Law, all  at the TC Beirne School of Law, University of Queensland.</w:t>
      </w:r>
    </w:p>
    <w:p w:rsidR="00102A0E" w:rsidRPr="00DF5722" w:rsidRDefault="00102A0E" w:rsidP="00102A0E">
      <w:pPr>
        <w:pStyle w:val="NoSpacing"/>
        <w:ind w:left="2835"/>
        <w:rPr>
          <w:rFonts w:ascii="Cambria" w:hAnsi="Cambria" w:cstheme="minorHAnsi"/>
          <w:i/>
          <w:sz w:val="24"/>
          <w:szCs w:val="30"/>
        </w:rPr>
      </w:pPr>
      <w:r w:rsidRPr="00E422FF">
        <w:rPr>
          <w:rFonts w:ascii="Cambria" w:hAnsi="Cambria" w:cstheme="minorHAnsi"/>
          <w:b/>
          <w:i/>
          <w:noProof/>
          <w:sz w:val="24"/>
          <w:szCs w:val="30"/>
        </w:rPr>
        <w:t>Simone Degeling</w:t>
      </w:r>
      <w:r w:rsidRPr="00DF74E0">
        <w:rPr>
          <w:rFonts w:ascii="Cambria" w:hAnsi="Cambria" w:cstheme="minorHAnsi"/>
          <w:i/>
          <w:noProof/>
          <w:sz w:val="24"/>
          <w:szCs w:val="30"/>
        </w:rPr>
        <w:t xml:space="preserve"> is Professor of Law at UNSW Australia.</w:t>
      </w:r>
    </w:p>
    <w:p w:rsidR="00102A0E" w:rsidRDefault="00102A0E" w:rsidP="00102A0E">
      <w:pPr>
        <w:pStyle w:val="NoSpacing"/>
        <w:rPr>
          <w:rFonts w:ascii="Cambria" w:hAnsi="Cambria" w:cstheme="minorHAnsi"/>
          <w:noProof/>
          <w:sz w:val="24"/>
          <w:szCs w:val="30"/>
        </w:rPr>
      </w:pPr>
    </w:p>
    <w:p w:rsidR="00102A0E" w:rsidRDefault="00102A0E" w:rsidP="00102A0E">
      <w:pPr>
        <w:pStyle w:val="NoSpacing"/>
        <w:rPr>
          <w:rFonts w:ascii="Cambria" w:hAnsi="Cambria" w:cstheme="minorHAnsi"/>
          <w:sz w:val="24"/>
          <w:szCs w:val="30"/>
        </w:rPr>
      </w:pPr>
      <w:r>
        <w:rPr>
          <w:rFonts w:ascii="Cambria" w:hAnsi="Cambria" w:cstheme="minorHAnsi"/>
          <w:noProof/>
          <w:sz w:val="24"/>
          <w:szCs w:val="30"/>
        </w:rPr>
        <w:t xml:space="preserve">January </w:t>
      </w:r>
      <w:r w:rsidRPr="00DF74E0">
        <w:rPr>
          <w:rFonts w:ascii="Cambria" w:hAnsi="Cambria" w:cstheme="minorHAnsi"/>
          <w:noProof/>
          <w:sz w:val="24"/>
          <w:szCs w:val="30"/>
        </w:rPr>
        <w:t>2017</w:t>
      </w:r>
      <w:r w:rsidRPr="00DF5722">
        <w:rPr>
          <w:rFonts w:ascii="Cambria" w:hAnsi="Cambria" w:cstheme="minorHAnsi"/>
          <w:sz w:val="24"/>
          <w:szCs w:val="30"/>
        </w:rPr>
        <w:t xml:space="preserve">  </w:t>
      </w:r>
      <w:r>
        <w:rPr>
          <w:rFonts w:ascii="Cambria" w:hAnsi="Cambria" w:cstheme="minorHAnsi"/>
          <w:sz w:val="24"/>
          <w:szCs w:val="30"/>
        </w:rPr>
        <w:t xml:space="preserve"> | </w:t>
      </w:r>
      <w:r w:rsidRPr="00DF5722">
        <w:rPr>
          <w:rFonts w:ascii="Cambria" w:hAnsi="Cambria" w:cstheme="minorHAnsi"/>
          <w:sz w:val="24"/>
          <w:szCs w:val="30"/>
        </w:rPr>
        <w:t xml:space="preserve">   </w:t>
      </w:r>
      <w:r w:rsidRPr="00DF74E0">
        <w:rPr>
          <w:rFonts w:ascii="Cambria" w:hAnsi="Cambria" w:cstheme="minorHAnsi"/>
          <w:noProof/>
          <w:sz w:val="24"/>
          <w:szCs w:val="30"/>
        </w:rPr>
        <w:t>9781509905997</w:t>
      </w:r>
      <w:r w:rsidRPr="00DF5722">
        <w:rPr>
          <w:rFonts w:ascii="Cambria" w:hAnsi="Cambria" w:cstheme="minorHAnsi"/>
          <w:sz w:val="24"/>
          <w:szCs w:val="30"/>
        </w:rPr>
        <w:t xml:space="preserve">  </w:t>
      </w:r>
      <w:r>
        <w:rPr>
          <w:rFonts w:ascii="Cambria" w:hAnsi="Cambria" w:cstheme="minorHAnsi"/>
          <w:sz w:val="24"/>
          <w:szCs w:val="30"/>
        </w:rPr>
        <w:t xml:space="preserve"> | </w:t>
      </w:r>
      <w:r w:rsidRPr="00DF5722">
        <w:rPr>
          <w:rFonts w:ascii="Cambria" w:hAnsi="Cambria" w:cstheme="minorHAnsi"/>
          <w:sz w:val="24"/>
          <w:szCs w:val="30"/>
        </w:rPr>
        <w:t xml:space="preserve">   </w:t>
      </w:r>
      <w:r w:rsidRPr="00DF74E0">
        <w:rPr>
          <w:rFonts w:ascii="Cambria" w:hAnsi="Cambria" w:cstheme="minorHAnsi"/>
          <w:noProof/>
          <w:sz w:val="24"/>
          <w:szCs w:val="30"/>
        </w:rPr>
        <w:t>320</w:t>
      </w:r>
      <w:r w:rsidRPr="00DF5722">
        <w:rPr>
          <w:rFonts w:ascii="Cambria" w:hAnsi="Cambria" w:cstheme="minorHAnsi"/>
          <w:sz w:val="24"/>
          <w:szCs w:val="30"/>
        </w:rPr>
        <w:t xml:space="preserve">pp  </w:t>
      </w:r>
      <w:r>
        <w:rPr>
          <w:rFonts w:ascii="Cambria" w:hAnsi="Cambria" w:cstheme="minorHAnsi"/>
          <w:sz w:val="24"/>
          <w:szCs w:val="30"/>
        </w:rPr>
        <w:t xml:space="preserve"> |</w:t>
      </w:r>
      <w:r w:rsidRPr="00DF5722">
        <w:rPr>
          <w:rFonts w:ascii="Cambria" w:hAnsi="Cambria" w:cstheme="minorHAnsi"/>
          <w:sz w:val="24"/>
          <w:szCs w:val="30"/>
        </w:rPr>
        <w:t xml:space="preserve">   </w:t>
      </w:r>
      <w:r w:rsidRPr="00DF74E0">
        <w:rPr>
          <w:rFonts w:ascii="Cambria" w:hAnsi="Cambria" w:cstheme="minorHAnsi"/>
          <w:noProof/>
          <w:sz w:val="24"/>
          <w:szCs w:val="30"/>
        </w:rPr>
        <w:t>Hardback</w:t>
      </w:r>
      <w:r w:rsidRPr="00DF5722">
        <w:rPr>
          <w:rFonts w:ascii="Cambria" w:hAnsi="Cambria" w:cstheme="minorHAnsi"/>
          <w:sz w:val="24"/>
          <w:szCs w:val="30"/>
        </w:rPr>
        <w:t xml:space="preserve">  </w:t>
      </w:r>
      <w:r>
        <w:rPr>
          <w:rFonts w:ascii="Cambria" w:hAnsi="Cambria" w:cstheme="minorHAnsi"/>
          <w:sz w:val="24"/>
          <w:szCs w:val="30"/>
        </w:rPr>
        <w:t xml:space="preserve"> | </w:t>
      </w:r>
      <w:r w:rsidRPr="00DF5722">
        <w:rPr>
          <w:rFonts w:ascii="Cambria" w:hAnsi="Cambria" w:cstheme="minorHAnsi"/>
          <w:sz w:val="24"/>
          <w:szCs w:val="30"/>
        </w:rPr>
        <w:t xml:space="preserve">   RSP: </w:t>
      </w:r>
      <w:r w:rsidRPr="00E422FF">
        <w:rPr>
          <w:rFonts w:ascii="Cambria" w:hAnsi="Cambria" w:cstheme="minorHAnsi"/>
          <w:strike/>
          <w:sz w:val="24"/>
          <w:szCs w:val="30"/>
        </w:rPr>
        <w:t>£</w:t>
      </w:r>
      <w:r w:rsidRPr="00E422FF">
        <w:rPr>
          <w:rFonts w:ascii="Cambria" w:hAnsi="Cambria" w:cstheme="minorHAnsi"/>
          <w:strike/>
          <w:noProof/>
          <w:sz w:val="24"/>
          <w:szCs w:val="30"/>
        </w:rPr>
        <w:t>75</w:t>
      </w:r>
    </w:p>
    <w:p w:rsidR="00102A0E" w:rsidRPr="00E422FF" w:rsidRDefault="00102A0E" w:rsidP="00102A0E">
      <w:pPr>
        <w:pStyle w:val="NoSpacing"/>
        <w:rPr>
          <w:rFonts w:ascii="Cambria" w:hAnsi="Cambria" w:cstheme="minorHAnsi"/>
          <w:b/>
          <w:color w:val="990033"/>
          <w:sz w:val="24"/>
          <w:szCs w:val="30"/>
        </w:rPr>
      </w:pPr>
      <w:r w:rsidRPr="00E422FF">
        <w:rPr>
          <w:rFonts w:ascii="Cambria" w:hAnsi="Cambria" w:cstheme="minorHAnsi"/>
          <w:b/>
          <w:color w:val="990033"/>
          <w:sz w:val="24"/>
          <w:szCs w:val="30"/>
        </w:rPr>
        <w:t>Discount Price: £</w:t>
      </w:r>
      <w:r w:rsidRPr="00E422FF">
        <w:rPr>
          <w:rFonts w:ascii="Cambria" w:hAnsi="Cambria" w:cstheme="minorHAnsi"/>
          <w:b/>
          <w:noProof/>
          <w:color w:val="990033"/>
          <w:sz w:val="24"/>
          <w:szCs w:val="30"/>
        </w:rPr>
        <w:t>60</w:t>
      </w:r>
      <w:r w:rsidRPr="00E422FF">
        <w:rPr>
          <w:rFonts w:ascii="Cambria" w:hAnsi="Cambria" w:cstheme="minorHAnsi"/>
          <w:b/>
          <w:color w:val="990033"/>
          <w:sz w:val="24"/>
          <w:szCs w:val="30"/>
        </w:rPr>
        <w:t xml:space="preserve">   </w:t>
      </w:r>
    </w:p>
    <w:p w:rsidR="00102A0E" w:rsidRPr="00DF5722" w:rsidRDefault="00102A0E" w:rsidP="00102A0E">
      <w:pPr>
        <w:pStyle w:val="NoSpacing"/>
        <w:rPr>
          <w:rFonts w:ascii="Cambria" w:hAnsi="Cambria" w:cstheme="minorHAnsi"/>
          <w:sz w:val="24"/>
          <w:szCs w:val="30"/>
        </w:rPr>
      </w:pPr>
    </w:p>
    <w:p w:rsidR="00102A0E" w:rsidRPr="00E422FF" w:rsidRDefault="00102A0E" w:rsidP="00102A0E">
      <w:pPr>
        <w:pStyle w:val="NoSpacing"/>
        <w:rPr>
          <w:rFonts w:ascii="Cambria" w:hAnsi="Cambria" w:cstheme="minorHAnsi"/>
          <w:b/>
          <w:noProof/>
          <w:color w:val="990033"/>
          <w:sz w:val="24"/>
          <w:szCs w:val="30"/>
        </w:rPr>
      </w:pPr>
      <w:r w:rsidRPr="00E422FF">
        <w:rPr>
          <w:rFonts w:ascii="Cambria" w:hAnsi="Cambria" w:cstheme="minorHAnsi"/>
          <w:b/>
          <w:noProof/>
          <w:color w:val="990033"/>
          <w:sz w:val="24"/>
          <w:szCs w:val="30"/>
        </w:rPr>
        <w:t xml:space="preserve">Click </w:t>
      </w:r>
      <w:hyperlink r:id="rId5" w:history="1">
        <w:r w:rsidRPr="00E422FF">
          <w:rPr>
            <w:rStyle w:val="Hyperlink"/>
            <w:rFonts w:ascii="Cambria" w:hAnsi="Cambria" w:cstheme="minorHAnsi"/>
            <w:b/>
            <w:noProof/>
            <w:sz w:val="24"/>
            <w:szCs w:val="30"/>
          </w:rPr>
          <w:t>here</w:t>
        </w:r>
      </w:hyperlink>
      <w:r w:rsidRPr="00E422FF">
        <w:rPr>
          <w:rFonts w:ascii="Cambria" w:hAnsi="Cambria" w:cstheme="minorHAnsi"/>
          <w:b/>
          <w:noProof/>
          <w:color w:val="990033"/>
          <w:sz w:val="24"/>
          <w:szCs w:val="30"/>
        </w:rPr>
        <w:t xml:space="preserve"> to order online and use the discount code CV7 at the checkout to get your 20% off</w:t>
      </w:r>
    </w:p>
    <w:p w:rsidR="00275031" w:rsidRDefault="00275031"/>
    <w:p w:rsidR="00102A0E" w:rsidRPr="002573ED" w:rsidRDefault="00102A0E" w:rsidP="00102A0E">
      <w:pPr>
        <w:pStyle w:val="NoSpacing"/>
        <w:rPr>
          <w:rFonts w:ascii="Cambria" w:hAnsi="Cambria" w:cstheme="minorHAnsi"/>
          <w:b/>
          <w:sz w:val="30"/>
          <w:szCs w:val="30"/>
        </w:rPr>
      </w:pPr>
      <w:r>
        <w:rPr>
          <w:rFonts w:ascii="Cambria" w:hAnsi="Cambria" w:cstheme="minorHAnsi"/>
          <w:b/>
          <w:noProof/>
          <w:sz w:val="30"/>
          <w:szCs w:val="30"/>
          <w:lang w:val="en-CA" w:eastAsia="en-CA"/>
        </w:rPr>
        <w:drawing>
          <wp:anchor distT="0" distB="0" distL="114300" distR="114300" simplePos="0" relativeHeight="251661312" behindDoc="0" locked="0" layoutInCell="1" allowOverlap="1" wp14:anchorId="6B253A47" wp14:editId="0E39AF68">
            <wp:simplePos x="0" y="0"/>
            <wp:positionH relativeFrom="column">
              <wp:posOffset>38100</wp:posOffset>
            </wp:positionH>
            <wp:positionV relativeFrom="paragraph">
              <wp:posOffset>38735</wp:posOffset>
            </wp:positionV>
            <wp:extent cx="1440000" cy="2160000"/>
            <wp:effectExtent l="38100" t="38100" r="103505" b="8826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978184113886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0000" cy="2160000"/>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DF74E0">
        <w:rPr>
          <w:rFonts w:ascii="Cambria" w:hAnsi="Cambria" w:cstheme="minorHAnsi"/>
          <w:b/>
          <w:noProof/>
          <w:sz w:val="30"/>
          <w:szCs w:val="30"/>
        </w:rPr>
        <w:t>Private Law and the Value of Choice</w:t>
      </w:r>
    </w:p>
    <w:p w:rsidR="00102A0E" w:rsidRPr="002573ED" w:rsidRDefault="00102A0E" w:rsidP="00102A0E">
      <w:pPr>
        <w:pStyle w:val="NoSpacing"/>
        <w:rPr>
          <w:rFonts w:ascii="Cambria" w:hAnsi="Cambria" w:cstheme="minorHAnsi"/>
          <w:i/>
          <w:sz w:val="30"/>
          <w:szCs w:val="30"/>
        </w:rPr>
      </w:pPr>
      <w:r w:rsidRPr="00DF74E0">
        <w:rPr>
          <w:rFonts w:ascii="Cambria" w:hAnsi="Cambria" w:cstheme="minorHAnsi"/>
          <w:i/>
          <w:noProof/>
          <w:sz w:val="30"/>
          <w:szCs w:val="30"/>
        </w:rPr>
        <w:t>Emmanuel Voyiakis</w:t>
      </w:r>
    </w:p>
    <w:p w:rsidR="00102A0E" w:rsidRPr="00DF5722" w:rsidRDefault="00102A0E" w:rsidP="00102A0E">
      <w:pPr>
        <w:pStyle w:val="NoSpacing"/>
        <w:rPr>
          <w:rFonts w:ascii="Cambria" w:hAnsi="Cambria" w:cstheme="minorHAnsi"/>
          <w:sz w:val="24"/>
          <w:szCs w:val="30"/>
        </w:rPr>
      </w:pPr>
    </w:p>
    <w:p w:rsidR="00102A0E" w:rsidRDefault="00102A0E" w:rsidP="00102A0E">
      <w:pPr>
        <w:pStyle w:val="NoSpacing"/>
        <w:rPr>
          <w:rFonts w:ascii="Cambria" w:hAnsi="Cambria" w:cstheme="minorHAnsi"/>
          <w:noProof/>
          <w:sz w:val="24"/>
          <w:szCs w:val="30"/>
        </w:rPr>
      </w:pPr>
      <w:r w:rsidRPr="00DF74E0">
        <w:rPr>
          <w:rFonts w:ascii="Cambria" w:hAnsi="Cambria" w:cstheme="minorHAnsi"/>
          <w:noProof/>
          <w:sz w:val="24"/>
          <w:szCs w:val="30"/>
        </w:rPr>
        <w:t xml:space="preserve">Some say that private law ought to correct wrongs or to protect rights. Others say that private law ought to maximise social welfare or to minimise social cost. </w:t>
      </w:r>
    </w:p>
    <w:p w:rsidR="00102A0E" w:rsidRPr="00DF74E0" w:rsidRDefault="00102A0E" w:rsidP="00102A0E">
      <w:pPr>
        <w:pStyle w:val="NoSpacing"/>
        <w:rPr>
          <w:rFonts w:ascii="Cambria" w:hAnsi="Cambria" w:cstheme="minorHAnsi"/>
          <w:noProof/>
          <w:sz w:val="24"/>
          <w:szCs w:val="30"/>
        </w:rPr>
      </w:pPr>
    </w:p>
    <w:p w:rsidR="00102A0E" w:rsidRDefault="00102A0E" w:rsidP="00102A0E">
      <w:pPr>
        <w:pStyle w:val="NoSpacing"/>
        <w:rPr>
          <w:rFonts w:ascii="Cambria" w:hAnsi="Cambria" w:cstheme="minorHAnsi"/>
          <w:noProof/>
          <w:sz w:val="24"/>
          <w:szCs w:val="30"/>
        </w:rPr>
      </w:pPr>
      <w:r w:rsidRPr="00DF74E0">
        <w:rPr>
          <w:rFonts w:ascii="Cambria" w:hAnsi="Cambria" w:cstheme="minorHAnsi"/>
          <w:noProof/>
          <w:sz w:val="24"/>
          <w:szCs w:val="30"/>
        </w:rPr>
        <w:t>In this book, Emmanuel Voyiakis claims that private law ought to make our responsibilities to others depend on the opportunities we have to affect how things will go for us. Drawing on the work of HLA Hart and TM Scanlon, he argues that private law principles that require us to bear certain practical burdens in our relations with others are justified as long as those principles provide us with certain opportunities to choose what will happen to us, and having those opportunities is something we have reason to value.</w:t>
      </w:r>
    </w:p>
    <w:p w:rsidR="00102A0E" w:rsidRPr="00DF74E0" w:rsidRDefault="00102A0E" w:rsidP="00102A0E">
      <w:pPr>
        <w:pStyle w:val="NoSpacing"/>
        <w:rPr>
          <w:rFonts w:ascii="Cambria" w:hAnsi="Cambria" w:cstheme="minorHAnsi"/>
          <w:noProof/>
          <w:sz w:val="24"/>
          <w:szCs w:val="30"/>
        </w:rPr>
      </w:pPr>
    </w:p>
    <w:p w:rsidR="00102A0E" w:rsidRPr="00DF5722" w:rsidRDefault="00102A0E" w:rsidP="00102A0E">
      <w:pPr>
        <w:pStyle w:val="NoSpacing"/>
        <w:ind w:left="2835"/>
        <w:rPr>
          <w:rFonts w:ascii="Cambria" w:hAnsi="Cambria" w:cstheme="minorHAnsi"/>
          <w:sz w:val="24"/>
          <w:szCs w:val="30"/>
        </w:rPr>
      </w:pPr>
      <w:r w:rsidRPr="00DF74E0">
        <w:rPr>
          <w:rFonts w:ascii="Cambria" w:hAnsi="Cambria" w:cstheme="minorHAnsi"/>
          <w:noProof/>
          <w:sz w:val="24"/>
          <w:szCs w:val="30"/>
        </w:rPr>
        <w:t>The book contrasts this ‘value-of-choice’ account with its wrong- and social cost-based rivals, and applies it to familiar problems of contract and tort law, including whether liability should be negligence-based or stricter; whether insurance should matter in the allocation of the burden of repair; how far private law should make allowance for persons of limited capacities; when a contract term counts as ‘unconscionable’ or ‘unfair’; and when tort law should hold a person vicariously liable for another’s mistakes.</w:t>
      </w:r>
    </w:p>
    <w:p w:rsidR="00102A0E" w:rsidRPr="00DF5722" w:rsidRDefault="00102A0E" w:rsidP="00102A0E">
      <w:pPr>
        <w:pStyle w:val="NoSpacing"/>
        <w:rPr>
          <w:rFonts w:ascii="Cambria" w:hAnsi="Cambria" w:cstheme="minorHAnsi"/>
          <w:sz w:val="24"/>
          <w:szCs w:val="30"/>
        </w:rPr>
      </w:pPr>
    </w:p>
    <w:p w:rsidR="00102A0E" w:rsidRPr="00DF5722" w:rsidRDefault="00102A0E" w:rsidP="00102A0E">
      <w:pPr>
        <w:pStyle w:val="NoSpacing"/>
        <w:rPr>
          <w:rFonts w:ascii="Cambria" w:hAnsi="Cambria" w:cstheme="minorHAnsi"/>
          <w:i/>
          <w:sz w:val="24"/>
          <w:szCs w:val="30"/>
        </w:rPr>
      </w:pPr>
      <w:r w:rsidRPr="00B07873">
        <w:rPr>
          <w:rFonts w:ascii="Cambria" w:hAnsi="Cambria" w:cstheme="minorHAnsi"/>
          <w:b/>
          <w:i/>
          <w:noProof/>
          <w:sz w:val="24"/>
          <w:szCs w:val="30"/>
        </w:rPr>
        <w:t>Emmanuel Voyiakis</w:t>
      </w:r>
      <w:r w:rsidRPr="00DF74E0">
        <w:rPr>
          <w:rFonts w:ascii="Cambria" w:hAnsi="Cambria" w:cstheme="minorHAnsi"/>
          <w:i/>
          <w:noProof/>
          <w:sz w:val="24"/>
          <w:szCs w:val="30"/>
        </w:rPr>
        <w:t xml:space="preserve"> is an associate professor at the LSE Law Department.</w:t>
      </w:r>
    </w:p>
    <w:p w:rsidR="00102A0E" w:rsidRPr="00DF5722" w:rsidRDefault="00102A0E" w:rsidP="00102A0E">
      <w:pPr>
        <w:pStyle w:val="NoSpacing"/>
        <w:rPr>
          <w:rFonts w:ascii="Cambria" w:hAnsi="Cambria" w:cstheme="minorHAnsi"/>
          <w:sz w:val="24"/>
          <w:szCs w:val="30"/>
        </w:rPr>
      </w:pPr>
    </w:p>
    <w:p w:rsidR="00102A0E" w:rsidRDefault="00102A0E" w:rsidP="00102A0E">
      <w:pPr>
        <w:pStyle w:val="NoSpacing"/>
        <w:rPr>
          <w:rFonts w:ascii="Cambria" w:hAnsi="Cambria" w:cstheme="minorHAnsi"/>
          <w:sz w:val="24"/>
          <w:szCs w:val="30"/>
        </w:rPr>
      </w:pPr>
      <w:r>
        <w:rPr>
          <w:rFonts w:ascii="Cambria" w:hAnsi="Cambria" w:cstheme="minorHAnsi"/>
          <w:noProof/>
          <w:sz w:val="24"/>
          <w:szCs w:val="30"/>
        </w:rPr>
        <w:lastRenderedPageBreak/>
        <w:t xml:space="preserve">January </w:t>
      </w:r>
      <w:r w:rsidRPr="00DF74E0">
        <w:rPr>
          <w:rFonts w:ascii="Cambria" w:hAnsi="Cambria" w:cstheme="minorHAnsi"/>
          <w:noProof/>
          <w:sz w:val="24"/>
          <w:szCs w:val="30"/>
        </w:rPr>
        <w:t>2017</w:t>
      </w:r>
      <w:r w:rsidRPr="00DF5722">
        <w:rPr>
          <w:rFonts w:ascii="Cambria" w:hAnsi="Cambria" w:cstheme="minorHAnsi"/>
          <w:sz w:val="24"/>
          <w:szCs w:val="30"/>
        </w:rPr>
        <w:t xml:space="preserve">  </w:t>
      </w:r>
      <w:r>
        <w:rPr>
          <w:rFonts w:ascii="Cambria" w:hAnsi="Cambria" w:cstheme="minorHAnsi"/>
          <w:sz w:val="24"/>
          <w:szCs w:val="30"/>
        </w:rPr>
        <w:t xml:space="preserve"> | </w:t>
      </w:r>
      <w:r w:rsidRPr="00DF5722">
        <w:rPr>
          <w:rFonts w:ascii="Cambria" w:hAnsi="Cambria" w:cstheme="minorHAnsi"/>
          <w:sz w:val="24"/>
          <w:szCs w:val="30"/>
        </w:rPr>
        <w:t xml:space="preserve">   </w:t>
      </w:r>
      <w:r w:rsidRPr="00DF74E0">
        <w:rPr>
          <w:rFonts w:ascii="Cambria" w:hAnsi="Cambria" w:cstheme="minorHAnsi"/>
          <w:noProof/>
          <w:sz w:val="24"/>
          <w:szCs w:val="30"/>
        </w:rPr>
        <w:t>9781841138862</w:t>
      </w:r>
      <w:r w:rsidRPr="00DF5722">
        <w:rPr>
          <w:rFonts w:ascii="Cambria" w:hAnsi="Cambria" w:cstheme="minorHAnsi"/>
          <w:sz w:val="24"/>
          <w:szCs w:val="30"/>
        </w:rPr>
        <w:t xml:space="preserve">  </w:t>
      </w:r>
      <w:r>
        <w:rPr>
          <w:rFonts w:ascii="Cambria" w:hAnsi="Cambria" w:cstheme="minorHAnsi"/>
          <w:sz w:val="24"/>
          <w:szCs w:val="30"/>
        </w:rPr>
        <w:t xml:space="preserve"> | </w:t>
      </w:r>
      <w:r w:rsidRPr="00DF5722">
        <w:rPr>
          <w:rFonts w:ascii="Cambria" w:hAnsi="Cambria" w:cstheme="minorHAnsi"/>
          <w:sz w:val="24"/>
          <w:szCs w:val="30"/>
        </w:rPr>
        <w:t xml:space="preserve">   </w:t>
      </w:r>
      <w:r w:rsidRPr="00DF74E0">
        <w:rPr>
          <w:rFonts w:ascii="Cambria" w:hAnsi="Cambria" w:cstheme="minorHAnsi"/>
          <w:noProof/>
          <w:sz w:val="24"/>
          <w:szCs w:val="30"/>
        </w:rPr>
        <w:t>272</w:t>
      </w:r>
      <w:r w:rsidRPr="00DF5722">
        <w:rPr>
          <w:rFonts w:ascii="Cambria" w:hAnsi="Cambria" w:cstheme="minorHAnsi"/>
          <w:sz w:val="24"/>
          <w:szCs w:val="30"/>
        </w:rPr>
        <w:t xml:space="preserve">pp  </w:t>
      </w:r>
      <w:r>
        <w:rPr>
          <w:rFonts w:ascii="Cambria" w:hAnsi="Cambria" w:cstheme="minorHAnsi"/>
          <w:sz w:val="24"/>
          <w:szCs w:val="30"/>
        </w:rPr>
        <w:t xml:space="preserve"> |</w:t>
      </w:r>
      <w:r w:rsidRPr="00DF5722">
        <w:rPr>
          <w:rFonts w:ascii="Cambria" w:hAnsi="Cambria" w:cstheme="minorHAnsi"/>
          <w:sz w:val="24"/>
          <w:szCs w:val="30"/>
        </w:rPr>
        <w:t xml:space="preserve">   </w:t>
      </w:r>
      <w:r w:rsidRPr="00DF74E0">
        <w:rPr>
          <w:rFonts w:ascii="Cambria" w:hAnsi="Cambria" w:cstheme="minorHAnsi"/>
          <w:noProof/>
          <w:sz w:val="24"/>
          <w:szCs w:val="30"/>
        </w:rPr>
        <w:t>Hardback</w:t>
      </w:r>
      <w:r w:rsidRPr="00DF5722">
        <w:rPr>
          <w:rFonts w:ascii="Cambria" w:hAnsi="Cambria" w:cstheme="minorHAnsi"/>
          <w:sz w:val="24"/>
          <w:szCs w:val="30"/>
        </w:rPr>
        <w:t xml:space="preserve">  </w:t>
      </w:r>
      <w:r>
        <w:rPr>
          <w:rFonts w:ascii="Cambria" w:hAnsi="Cambria" w:cstheme="minorHAnsi"/>
          <w:sz w:val="24"/>
          <w:szCs w:val="30"/>
        </w:rPr>
        <w:t xml:space="preserve"> | </w:t>
      </w:r>
      <w:r w:rsidRPr="00DF5722">
        <w:rPr>
          <w:rFonts w:ascii="Cambria" w:hAnsi="Cambria" w:cstheme="minorHAnsi"/>
          <w:sz w:val="24"/>
          <w:szCs w:val="30"/>
        </w:rPr>
        <w:t xml:space="preserve">   RSP: </w:t>
      </w:r>
      <w:r w:rsidRPr="00B07873">
        <w:rPr>
          <w:rFonts w:ascii="Cambria" w:hAnsi="Cambria" w:cstheme="minorHAnsi"/>
          <w:strike/>
          <w:sz w:val="24"/>
          <w:szCs w:val="30"/>
        </w:rPr>
        <w:t>£</w:t>
      </w:r>
      <w:r w:rsidRPr="00B07873">
        <w:rPr>
          <w:rFonts w:ascii="Cambria" w:hAnsi="Cambria" w:cstheme="minorHAnsi"/>
          <w:strike/>
          <w:noProof/>
          <w:sz w:val="24"/>
          <w:szCs w:val="30"/>
        </w:rPr>
        <w:t>65</w:t>
      </w:r>
    </w:p>
    <w:p w:rsidR="00102A0E" w:rsidRPr="00B07873" w:rsidRDefault="00102A0E" w:rsidP="00102A0E">
      <w:pPr>
        <w:pStyle w:val="NoSpacing"/>
        <w:rPr>
          <w:rFonts w:ascii="Cambria" w:hAnsi="Cambria" w:cstheme="minorHAnsi"/>
          <w:b/>
          <w:color w:val="6B6B95"/>
          <w:sz w:val="24"/>
          <w:szCs w:val="30"/>
        </w:rPr>
      </w:pPr>
      <w:r w:rsidRPr="00B07873">
        <w:rPr>
          <w:rFonts w:ascii="Cambria" w:hAnsi="Cambria" w:cstheme="minorHAnsi"/>
          <w:b/>
          <w:color w:val="6B6B95"/>
          <w:sz w:val="24"/>
          <w:szCs w:val="30"/>
        </w:rPr>
        <w:t>Discount Price: £</w:t>
      </w:r>
      <w:r w:rsidRPr="00B07873">
        <w:rPr>
          <w:rFonts w:ascii="Cambria" w:hAnsi="Cambria" w:cstheme="minorHAnsi"/>
          <w:b/>
          <w:noProof/>
          <w:color w:val="6B6B95"/>
          <w:sz w:val="24"/>
          <w:szCs w:val="30"/>
        </w:rPr>
        <w:t>52</w:t>
      </w:r>
      <w:r w:rsidRPr="00B07873">
        <w:rPr>
          <w:rFonts w:ascii="Cambria" w:hAnsi="Cambria" w:cstheme="minorHAnsi"/>
          <w:b/>
          <w:color w:val="6B6B95"/>
          <w:sz w:val="24"/>
          <w:szCs w:val="30"/>
        </w:rPr>
        <w:t xml:space="preserve">   </w:t>
      </w:r>
    </w:p>
    <w:p w:rsidR="00102A0E" w:rsidRPr="00DF5722" w:rsidRDefault="00102A0E" w:rsidP="00102A0E">
      <w:pPr>
        <w:pStyle w:val="NoSpacing"/>
        <w:rPr>
          <w:rFonts w:ascii="Cambria" w:hAnsi="Cambria" w:cstheme="minorHAnsi"/>
          <w:sz w:val="24"/>
          <w:szCs w:val="30"/>
        </w:rPr>
      </w:pPr>
    </w:p>
    <w:p w:rsidR="00102A0E" w:rsidRDefault="00102A0E" w:rsidP="00102A0E">
      <w:pPr>
        <w:pStyle w:val="NoSpacing"/>
        <w:rPr>
          <w:rFonts w:ascii="Cambria" w:hAnsi="Cambria" w:cstheme="minorHAnsi"/>
          <w:b/>
          <w:noProof/>
          <w:color w:val="6B6B95"/>
          <w:sz w:val="24"/>
          <w:szCs w:val="30"/>
        </w:rPr>
      </w:pPr>
      <w:r w:rsidRPr="00B07873">
        <w:rPr>
          <w:rFonts w:ascii="Cambria" w:hAnsi="Cambria" w:cstheme="minorHAnsi"/>
          <w:b/>
          <w:noProof/>
          <w:color w:val="6B6B95"/>
          <w:sz w:val="24"/>
          <w:szCs w:val="30"/>
        </w:rPr>
        <w:t xml:space="preserve">Click </w:t>
      </w:r>
      <w:hyperlink r:id="rId7" w:history="1">
        <w:r w:rsidRPr="00B07873">
          <w:rPr>
            <w:rStyle w:val="Hyperlink"/>
            <w:rFonts w:ascii="Cambria" w:hAnsi="Cambria" w:cstheme="minorHAnsi"/>
            <w:b/>
            <w:noProof/>
            <w:sz w:val="24"/>
            <w:szCs w:val="30"/>
          </w:rPr>
          <w:t>here</w:t>
        </w:r>
      </w:hyperlink>
      <w:r w:rsidRPr="00B07873">
        <w:rPr>
          <w:rFonts w:ascii="Cambria" w:hAnsi="Cambria" w:cstheme="minorHAnsi"/>
          <w:b/>
          <w:noProof/>
          <w:color w:val="6B6B95"/>
          <w:sz w:val="24"/>
          <w:szCs w:val="30"/>
        </w:rPr>
        <w:t xml:space="preserve"> to order online and use the discount code CV7 at the checkout to get your 20% off</w:t>
      </w:r>
    </w:p>
    <w:p w:rsidR="00102A0E" w:rsidRDefault="00102A0E" w:rsidP="00102A0E">
      <w:pPr>
        <w:pStyle w:val="NoSpacing"/>
        <w:rPr>
          <w:rFonts w:ascii="Cambria" w:hAnsi="Cambria" w:cstheme="minorHAnsi"/>
          <w:b/>
          <w:noProof/>
          <w:color w:val="6B6B95"/>
          <w:sz w:val="24"/>
          <w:szCs w:val="30"/>
        </w:rPr>
      </w:pPr>
    </w:p>
    <w:p w:rsidR="00102A0E" w:rsidRDefault="00102A0E" w:rsidP="00102A0E">
      <w:pPr>
        <w:pStyle w:val="NoSpacing"/>
        <w:rPr>
          <w:rFonts w:ascii="Cambria" w:hAnsi="Cambria" w:cstheme="minorHAnsi"/>
          <w:b/>
          <w:noProof/>
          <w:color w:val="6B6B95"/>
          <w:sz w:val="24"/>
          <w:szCs w:val="30"/>
        </w:rPr>
      </w:pPr>
    </w:p>
    <w:p w:rsidR="00102A0E" w:rsidRDefault="00102A0E" w:rsidP="00102A0E">
      <w:pPr>
        <w:pStyle w:val="NoSpacing"/>
        <w:rPr>
          <w:rFonts w:ascii="Cambria" w:hAnsi="Cambria" w:cstheme="minorHAnsi"/>
          <w:b/>
          <w:noProof/>
          <w:color w:val="6B6B95"/>
          <w:sz w:val="24"/>
          <w:szCs w:val="30"/>
        </w:rPr>
      </w:pPr>
    </w:p>
    <w:p w:rsidR="00102A0E" w:rsidRPr="00B07873" w:rsidRDefault="00102A0E" w:rsidP="00102A0E">
      <w:pPr>
        <w:pStyle w:val="NoSpacing"/>
        <w:rPr>
          <w:rFonts w:ascii="Cambria" w:hAnsi="Cambria" w:cstheme="minorHAnsi"/>
          <w:b/>
          <w:noProof/>
          <w:color w:val="6B6B95"/>
          <w:sz w:val="24"/>
          <w:szCs w:val="30"/>
        </w:rPr>
      </w:pPr>
    </w:p>
    <w:p w:rsidR="00102A0E" w:rsidRPr="002573ED" w:rsidRDefault="00102A0E" w:rsidP="00102A0E">
      <w:pPr>
        <w:pStyle w:val="NoSpacing"/>
        <w:rPr>
          <w:rFonts w:ascii="Cambria" w:hAnsi="Cambria" w:cstheme="minorHAnsi"/>
          <w:b/>
          <w:sz w:val="30"/>
          <w:szCs w:val="30"/>
        </w:rPr>
      </w:pPr>
      <w:r>
        <w:rPr>
          <w:rFonts w:ascii="Cambria" w:hAnsi="Cambria" w:cstheme="minorHAnsi"/>
          <w:b/>
          <w:noProof/>
          <w:sz w:val="30"/>
          <w:szCs w:val="30"/>
          <w:lang w:val="en-CA" w:eastAsia="en-CA"/>
        </w:rPr>
        <w:drawing>
          <wp:anchor distT="0" distB="0" distL="114300" distR="114300" simplePos="0" relativeHeight="251662336" behindDoc="0" locked="0" layoutInCell="1" allowOverlap="1" wp14:anchorId="560AD4C3" wp14:editId="78912E94">
            <wp:simplePos x="0" y="0"/>
            <wp:positionH relativeFrom="column">
              <wp:posOffset>38100</wp:posOffset>
            </wp:positionH>
            <wp:positionV relativeFrom="paragraph">
              <wp:posOffset>38100</wp:posOffset>
            </wp:positionV>
            <wp:extent cx="1450800" cy="2160000"/>
            <wp:effectExtent l="38100" t="38100" r="92710" b="8826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978184946697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0800" cy="2160000"/>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DF74E0">
        <w:rPr>
          <w:rFonts w:ascii="Cambria" w:hAnsi="Cambria" w:cstheme="minorHAnsi"/>
          <w:b/>
          <w:noProof/>
          <w:sz w:val="30"/>
          <w:szCs w:val="30"/>
        </w:rPr>
        <w:t>Swedish Perspectives on Private Law Europeanisation</w:t>
      </w:r>
    </w:p>
    <w:p w:rsidR="00102A0E" w:rsidRPr="002573ED" w:rsidRDefault="00102A0E" w:rsidP="00102A0E">
      <w:pPr>
        <w:pStyle w:val="NoSpacing"/>
        <w:rPr>
          <w:rFonts w:ascii="Cambria" w:hAnsi="Cambria" w:cstheme="minorHAnsi"/>
          <w:i/>
          <w:sz w:val="30"/>
          <w:szCs w:val="30"/>
        </w:rPr>
      </w:pPr>
      <w:r w:rsidRPr="002573ED">
        <w:rPr>
          <w:rFonts w:ascii="Cambria" w:hAnsi="Cambria" w:cstheme="minorHAnsi"/>
          <w:i/>
          <w:sz w:val="30"/>
          <w:szCs w:val="30"/>
        </w:rPr>
        <w:t xml:space="preserve">Edited by </w:t>
      </w:r>
      <w:r w:rsidRPr="00DF74E0">
        <w:rPr>
          <w:rFonts w:ascii="Cambria" w:hAnsi="Cambria" w:cstheme="minorHAnsi"/>
          <w:i/>
          <w:noProof/>
          <w:sz w:val="30"/>
          <w:szCs w:val="30"/>
        </w:rPr>
        <w:t>Annina H Persson and Eleonor Kristoffersson</w:t>
      </w:r>
    </w:p>
    <w:p w:rsidR="00102A0E" w:rsidRPr="00DF5722" w:rsidRDefault="00102A0E" w:rsidP="00102A0E">
      <w:pPr>
        <w:pStyle w:val="NoSpacing"/>
        <w:rPr>
          <w:rFonts w:ascii="Cambria" w:hAnsi="Cambria" w:cstheme="minorHAnsi"/>
          <w:sz w:val="24"/>
          <w:szCs w:val="30"/>
        </w:rPr>
      </w:pPr>
    </w:p>
    <w:p w:rsidR="00102A0E" w:rsidRPr="00DF74E0" w:rsidRDefault="00102A0E" w:rsidP="00102A0E">
      <w:pPr>
        <w:pStyle w:val="NoSpacing"/>
        <w:rPr>
          <w:rFonts w:ascii="Cambria" w:hAnsi="Cambria" w:cstheme="minorHAnsi"/>
          <w:noProof/>
          <w:sz w:val="24"/>
          <w:szCs w:val="30"/>
        </w:rPr>
      </w:pPr>
      <w:r w:rsidRPr="00DF74E0">
        <w:rPr>
          <w:rFonts w:ascii="Cambria" w:hAnsi="Cambria" w:cstheme="minorHAnsi"/>
          <w:noProof/>
          <w:sz w:val="24"/>
          <w:szCs w:val="30"/>
        </w:rPr>
        <w:t xml:space="preserve">As part of the European integration, an ambitious programme of harmonisation of European private law is taking place. This new edition in the </w:t>
      </w:r>
      <w:r w:rsidRPr="00B07873">
        <w:rPr>
          <w:rFonts w:ascii="Cambria" w:hAnsi="Cambria" w:cstheme="minorHAnsi"/>
          <w:i/>
          <w:noProof/>
          <w:sz w:val="24"/>
          <w:szCs w:val="30"/>
        </w:rPr>
        <w:t>Swedish Studies in European Law</w:t>
      </w:r>
      <w:r w:rsidRPr="00DF74E0">
        <w:rPr>
          <w:rFonts w:ascii="Cambria" w:hAnsi="Cambria" w:cstheme="minorHAnsi"/>
          <w:noProof/>
          <w:sz w:val="24"/>
          <w:szCs w:val="30"/>
        </w:rPr>
        <w:t xml:space="preserve"> series, the work of both legal scholars and politicians, aims to create a modern codification in the tradition of the great continental codifications such as the BGB and the Code Civil. A significant step towards this development was taken in 2009 with the creation of the Draft Common Frame of Reference which contains model rules for a large part of central private law.</w:t>
      </w:r>
    </w:p>
    <w:p w:rsidR="00102A0E" w:rsidRPr="00DF74E0" w:rsidRDefault="00102A0E" w:rsidP="00102A0E">
      <w:pPr>
        <w:pStyle w:val="NoSpacing"/>
        <w:rPr>
          <w:rFonts w:ascii="Cambria" w:hAnsi="Cambria" w:cstheme="minorHAnsi"/>
          <w:noProof/>
          <w:sz w:val="24"/>
          <w:szCs w:val="30"/>
        </w:rPr>
      </w:pPr>
      <w:r w:rsidRPr="00DF74E0">
        <w:rPr>
          <w:rFonts w:ascii="Cambria" w:hAnsi="Cambria" w:cstheme="minorHAnsi"/>
          <w:noProof/>
          <w:sz w:val="24"/>
          <w:szCs w:val="30"/>
        </w:rPr>
        <w:t xml:space="preserve"> </w:t>
      </w:r>
    </w:p>
    <w:p w:rsidR="00102A0E" w:rsidRPr="00DF5722" w:rsidRDefault="00102A0E" w:rsidP="00102A0E">
      <w:pPr>
        <w:pStyle w:val="NoSpacing"/>
        <w:rPr>
          <w:rFonts w:ascii="Cambria" w:hAnsi="Cambria" w:cstheme="minorHAnsi"/>
          <w:sz w:val="24"/>
          <w:szCs w:val="30"/>
        </w:rPr>
      </w:pPr>
      <w:r w:rsidRPr="00DF74E0">
        <w:rPr>
          <w:rFonts w:ascii="Cambria" w:hAnsi="Cambria" w:cstheme="minorHAnsi"/>
          <w:noProof/>
          <w:sz w:val="24"/>
          <w:szCs w:val="30"/>
        </w:rPr>
        <w:t>The process raises a number of questions. What are the advantages and disadvantages of such an intensive process of harmonisation? Are there lessons to be learnt from the Europeanisation of private law through history? Are there any further steps which have been taken in order to create a European private law? What is the future of European private law? These crucial questions were discussed at a conference in Stockholm, sponsored by the Swedish Network of European Legal Studies. This important volume includes the answers offered by leading scholars in the field.</w:t>
      </w:r>
    </w:p>
    <w:p w:rsidR="00102A0E" w:rsidRPr="00DF5722" w:rsidRDefault="00102A0E" w:rsidP="00102A0E">
      <w:pPr>
        <w:pStyle w:val="NoSpacing"/>
        <w:rPr>
          <w:rFonts w:ascii="Cambria" w:hAnsi="Cambria" w:cstheme="minorHAnsi"/>
          <w:sz w:val="24"/>
          <w:szCs w:val="30"/>
        </w:rPr>
      </w:pPr>
    </w:p>
    <w:p w:rsidR="00102A0E" w:rsidRPr="00DF5722" w:rsidRDefault="00102A0E" w:rsidP="00102A0E">
      <w:pPr>
        <w:pStyle w:val="NoSpacing"/>
        <w:rPr>
          <w:rFonts w:ascii="Cambria" w:hAnsi="Cambria" w:cstheme="minorHAnsi"/>
          <w:i/>
          <w:sz w:val="24"/>
          <w:szCs w:val="30"/>
        </w:rPr>
      </w:pPr>
      <w:r w:rsidRPr="00B07873">
        <w:rPr>
          <w:rFonts w:ascii="Cambria" w:hAnsi="Cambria" w:cstheme="minorHAnsi"/>
          <w:b/>
          <w:i/>
          <w:noProof/>
          <w:sz w:val="24"/>
          <w:szCs w:val="30"/>
        </w:rPr>
        <w:lastRenderedPageBreak/>
        <w:t>Annina H Persson</w:t>
      </w:r>
      <w:r w:rsidRPr="00DF74E0">
        <w:rPr>
          <w:rFonts w:ascii="Cambria" w:hAnsi="Cambria" w:cstheme="minorHAnsi"/>
          <w:i/>
          <w:noProof/>
          <w:sz w:val="24"/>
          <w:szCs w:val="30"/>
        </w:rPr>
        <w:t xml:space="preserve"> is Professor in Private Law and Eleonor Kristoffersson is Professor in Tax Law, both at Örebro University, Sweden.</w:t>
      </w:r>
    </w:p>
    <w:p w:rsidR="00102A0E" w:rsidRPr="00DF5722" w:rsidRDefault="00102A0E" w:rsidP="00102A0E">
      <w:pPr>
        <w:pStyle w:val="NoSpacing"/>
        <w:rPr>
          <w:rFonts w:ascii="Cambria" w:hAnsi="Cambria" w:cstheme="minorHAnsi"/>
          <w:sz w:val="24"/>
          <w:szCs w:val="30"/>
        </w:rPr>
      </w:pPr>
    </w:p>
    <w:p w:rsidR="00102A0E" w:rsidRDefault="00102A0E" w:rsidP="00102A0E">
      <w:pPr>
        <w:pStyle w:val="NoSpacing"/>
        <w:rPr>
          <w:rFonts w:ascii="Cambria" w:hAnsi="Cambria" w:cstheme="minorHAnsi"/>
          <w:sz w:val="24"/>
          <w:szCs w:val="30"/>
        </w:rPr>
      </w:pPr>
      <w:r>
        <w:rPr>
          <w:rFonts w:ascii="Cambria" w:hAnsi="Cambria" w:cstheme="minorHAnsi"/>
          <w:noProof/>
          <w:sz w:val="24"/>
          <w:szCs w:val="30"/>
        </w:rPr>
        <w:t xml:space="preserve">January </w:t>
      </w:r>
      <w:r w:rsidRPr="00DF74E0">
        <w:rPr>
          <w:rFonts w:ascii="Cambria" w:hAnsi="Cambria" w:cstheme="minorHAnsi"/>
          <w:noProof/>
          <w:sz w:val="24"/>
          <w:szCs w:val="30"/>
        </w:rPr>
        <w:t>2017</w:t>
      </w:r>
      <w:r w:rsidRPr="00DF5722">
        <w:rPr>
          <w:rFonts w:ascii="Cambria" w:hAnsi="Cambria" w:cstheme="minorHAnsi"/>
          <w:sz w:val="24"/>
          <w:szCs w:val="30"/>
        </w:rPr>
        <w:t xml:space="preserve">  </w:t>
      </w:r>
      <w:r>
        <w:rPr>
          <w:rFonts w:ascii="Cambria" w:hAnsi="Cambria" w:cstheme="minorHAnsi"/>
          <w:sz w:val="24"/>
          <w:szCs w:val="30"/>
        </w:rPr>
        <w:t xml:space="preserve"> | </w:t>
      </w:r>
      <w:r w:rsidRPr="00DF5722">
        <w:rPr>
          <w:rFonts w:ascii="Cambria" w:hAnsi="Cambria" w:cstheme="minorHAnsi"/>
          <w:sz w:val="24"/>
          <w:szCs w:val="30"/>
        </w:rPr>
        <w:t xml:space="preserve">   </w:t>
      </w:r>
      <w:r w:rsidRPr="00DF74E0">
        <w:rPr>
          <w:rFonts w:ascii="Cambria" w:hAnsi="Cambria" w:cstheme="minorHAnsi"/>
          <w:noProof/>
          <w:sz w:val="24"/>
          <w:szCs w:val="30"/>
        </w:rPr>
        <w:t>9781849466974</w:t>
      </w:r>
      <w:r w:rsidRPr="00DF5722">
        <w:rPr>
          <w:rFonts w:ascii="Cambria" w:hAnsi="Cambria" w:cstheme="minorHAnsi"/>
          <w:sz w:val="24"/>
          <w:szCs w:val="30"/>
        </w:rPr>
        <w:t xml:space="preserve">  </w:t>
      </w:r>
      <w:r>
        <w:rPr>
          <w:rFonts w:ascii="Cambria" w:hAnsi="Cambria" w:cstheme="minorHAnsi"/>
          <w:sz w:val="24"/>
          <w:szCs w:val="30"/>
        </w:rPr>
        <w:t xml:space="preserve"> | </w:t>
      </w:r>
      <w:r w:rsidRPr="00DF5722">
        <w:rPr>
          <w:rFonts w:ascii="Cambria" w:hAnsi="Cambria" w:cstheme="minorHAnsi"/>
          <w:sz w:val="24"/>
          <w:szCs w:val="30"/>
        </w:rPr>
        <w:t xml:space="preserve">   </w:t>
      </w:r>
      <w:r w:rsidRPr="00DF74E0">
        <w:rPr>
          <w:rFonts w:ascii="Cambria" w:hAnsi="Cambria" w:cstheme="minorHAnsi"/>
          <w:noProof/>
          <w:sz w:val="24"/>
          <w:szCs w:val="30"/>
        </w:rPr>
        <w:t>216</w:t>
      </w:r>
      <w:r w:rsidRPr="00DF5722">
        <w:rPr>
          <w:rFonts w:ascii="Cambria" w:hAnsi="Cambria" w:cstheme="minorHAnsi"/>
          <w:sz w:val="24"/>
          <w:szCs w:val="30"/>
        </w:rPr>
        <w:t xml:space="preserve">pp  </w:t>
      </w:r>
      <w:r>
        <w:rPr>
          <w:rFonts w:ascii="Cambria" w:hAnsi="Cambria" w:cstheme="minorHAnsi"/>
          <w:sz w:val="24"/>
          <w:szCs w:val="30"/>
        </w:rPr>
        <w:t xml:space="preserve"> |</w:t>
      </w:r>
      <w:r w:rsidRPr="00DF5722">
        <w:rPr>
          <w:rFonts w:ascii="Cambria" w:hAnsi="Cambria" w:cstheme="minorHAnsi"/>
          <w:sz w:val="24"/>
          <w:szCs w:val="30"/>
        </w:rPr>
        <w:t xml:space="preserve">   </w:t>
      </w:r>
      <w:r w:rsidRPr="00DF74E0">
        <w:rPr>
          <w:rFonts w:ascii="Cambria" w:hAnsi="Cambria" w:cstheme="minorHAnsi"/>
          <w:noProof/>
          <w:sz w:val="24"/>
          <w:szCs w:val="30"/>
        </w:rPr>
        <w:t>Hardback</w:t>
      </w:r>
      <w:r w:rsidRPr="00DF5722">
        <w:rPr>
          <w:rFonts w:ascii="Cambria" w:hAnsi="Cambria" w:cstheme="minorHAnsi"/>
          <w:sz w:val="24"/>
          <w:szCs w:val="30"/>
        </w:rPr>
        <w:t xml:space="preserve">  </w:t>
      </w:r>
      <w:r>
        <w:rPr>
          <w:rFonts w:ascii="Cambria" w:hAnsi="Cambria" w:cstheme="minorHAnsi"/>
          <w:sz w:val="24"/>
          <w:szCs w:val="30"/>
        </w:rPr>
        <w:t xml:space="preserve"> | </w:t>
      </w:r>
      <w:r w:rsidRPr="00DF5722">
        <w:rPr>
          <w:rFonts w:ascii="Cambria" w:hAnsi="Cambria" w:cstheme="minorHAnsi"/>
          <w:sz w:val="24"/>
          <w:szCs w:val="30"/>
        </w:rPr>
        <w:t xml:space="preserve">   RSP: </w:t>
      </w:r>
      <w:r w:rsidRPr="00B07873">
        <w:rPr>
          <w:rFonts w:ascii="Cambria" w:hAnsi="Cambria" w:cstheme="minorHAnsi"/>
          <w:strike/>
          <w:sz w:val="24"/>
          <w:szCs w:val="30"/>
        </w:rPr>
        <w:t>£</w:t>
      </w:r>
      <w:r w:rsidRPr="00B07873">
        <w:rPr>
          <w:rFonts w:ascii="Cambria" w:hAnsi="Cambria" w:cstheme="minorHAnsi"/>
          <w:strike/>
          <w:noProof/>
          <w:sz w:val="24"/>
          <w:szCs w:val="30"/>
        </w:rPr>
        <w:t>55</w:t>
      </w:r>
    </w:p>
    <w:p w:rsidR="00102A0E" w:rsidRPr="00B07873" w:rsidRDefault="00102A0E" w:rsidP="00102A0E">
      <w:pPr>
        <w:pStyle w:val="NoSpacing"/>
        <w:rPr>
          <w:rFonts w:ascii="Cambria" w:hAnsi="Cambria" w:cstheme="minorHAnsi"/>
          <w:b/>
          <w:color w:val="333399"/>
          <w:sz w:val="24"/>
          <w:szCs w:val="30"/>
        </w:rPr>
      </w:pPr>
      <w:r w:rsidRPr="00B07873">
        <w:rPr>
          <w:rFonts w:ascii="Cambria" w:hAnsi="Cambria" w:cstheme="minorHAnsi"/>
          <w:b/>
          <w:color w:val="333399"/>
          <w:sz w:val="24"/>
          <w:szCs w:val="30"/>
        </w:rPr>
        <w:t>Discount Price: £</w:t>
      </w:r>
      <w:r w:rsidRPr="00B07873">
        <w:rPr>
          <w:rFonts w:ascii="Cambria" w:hAnsi="Cambria" w:cstheme="minorHAnsi"/>
          <w:b/>
          <w:noProof/>
          <w:color w:val="333399"/>
          <w:sz w:val="24"/>
          <w:szCs w:val="30"/>
        </w:rPr>
        <w:t>44</w:t>
      </w:r>
      <w:r w:rsidRPr="00B07873">
        <w:rPr>
          <w:rFonts w:ascii="Cambria" w:hAnsi="Cambria" w:cstheme="minorHAnsi"/>
          <w:b/>
          <w:color w:val="333399"/>
          <w:sz w:val="24"/>
          <w:szCs w:val="30"/>
        </w:rPr>
        <w:t xml:space="preserve">   </w:t>
      </w:r>
    </w:p>
    <w:p w:rsidR="00102A0E" w:rsidRPr="00DF5722" w:rsidRDefault="00102A0E" w:rsidP="00102A0E">
      <w:pPr>
        <w:pStyle w:val="NoSpacing"/>
        <w:rPr>
          <w:rFonts w:ascii="Cambria" w:hAnsi="Cambria" w:cstheme="minorHAnsi"/>
          <w:sz w:val="24"/>
          <w:szCs w:val="30"/>
        </w:rPr>
      </w:pPr>
    </w:p>
    <w:p w:rsidR="00102A0E" w:rsidRPr="00B07873" w:rsidRDefault="00102A0E" w:rsidP="00102A0E">
      <w:pPr>
        <w:pStyle w:val="NoSpacing"/>
        <w:rPr>
          <w:rFonts w:ascii="Cambria" w:hAnsi="Cambria" w:cstheme="minorHAnsi"/>
          <w:b/>
          <w:noProof/>
          <w:color w:val="333399"/>
          <w:sz w:val="24"/>
          <w:szCs w:val="30"/>
        </w:rPr>
      </w:pPr>
      <w:r w:rsidRPr="00B07873">
        <w:rPr>
          <w:rFonts w:ascii="Cambria" w:hAnsi="Cambria" w:cstheme="minorHAnsi"/>
          <w:b/>
          <w:noProof/>
          <w:color w:val="333399"/>
          <w:sz w:val="24"/>
          <w:szCs w:val="30"/>
        </w:rPr>
        <w:t xml:space="preserve">Click </w:t>
      </w:r>
      <w:hyperlink r:id="rId9" w:history="1">
        <w:r w:rsidRPr="00B07873">
          <w:rPr>
            <w:rStyle w:val="Hyperlink"/>
            <w:rFonts w:ascii="Cambria" w:hAnsi="Cambria" w:cstheme="minorHAnsi"/>
            <w:b/>
            <w:noProof/>
            <w:color w:val="333399"/>
            <w:sz w:val="24"/>
            <w:szCs w:val="30"/>
          </w:rPr>
          <w:t>here</w:t>
        </w:r>
      </w:hyperlink>
      <w:r w:rsidRPr="00B07873">
        <w:rPr>
          <w:rFonts w:ascii="Cambria" w:hAnsi="Cambria" w:cstheme="minorHAnsi"/>
          <w:b/>
          <w:noProof/>
          <w:color w:val="333399"/>
          <w:sz w:val="24"/>
          <w:szCs w:val="30"/>
        </w:rPr>
        <w:t xml:space="preserve"> to order online and use the discount code CV7 at the checkout to get your 20% off</w:t>
      </w:r>
    </w:p>
    <w:p w:rsidR="00102A0E" w:rsidRDefault="00102A0E"/>
    <w:sectPr w:rsidR="00102A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A0E"/>
    <w:rsid w:val="00102A0E"/>
    <w:rsid w:val="00275031"/>
    <w:rsid w:val="00564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89648-75BF-4BA6-88CA-A3FBC9EF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A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2A0E"/>
    <w:pPr>
      <w:spacing w:after="0" w:line="240" w:lineRule="auto"/>
    </w:pPr>
  </w:style>
  <w:style w:type="character" w:styleId="Hyperlink">
    <w:name w:val="Hyperlink"/>
    <w:basedOn w:val="DefaultParagraphFont"/>
    <w:uiPriority w:val="99"/>
    <w:unhideWhenUsed/>
    <w:rsid w:val="00102A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www.bloomsburyprofessional.com/uk/private-law-and-the-value-of-choice-978184113886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http://www.bloomsburyprofessional.com/uk/private-law-and-power-9781509905997/"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bloomsburyprofessional.com/uk/swedish-perspectives-on-private-law-europeanisation-9781849466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Swinden</dc:creator>
  <cp:keywords/>
  <dc:description/>
  <cp:lastModifiedBy>Jason W Neyers</cp:lastModifiedBy>
  <cp:revision>2</cp:revision>
  <dcterms:created xsi:type="dcterms:W3CDTF">2017-01-17T16:47:00Z</dcterms:created>
  <dcterms:modified xsi:type="dcterms:W3CDTF">2017-01-17T16:47:00Z</dcterms:modified>
</cp:coreProperties>
</file>